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BD8D4F">
      <w:pPr>
        <w:widowControl/>
        <w:spacing w:line="640" w:lineRule="exact"/>
        <w:rPr>
          <w:rFonts w:ascii="黑体" w:hAnsi="ˎ̥" w:eastAsia="黑体" w:cs="Arial"/>
          <w:kern w:val="0"/>
          <w:sz w:val="30"/>
          <w:szCs w:val="30"/>
        </w:rPr>
      </w:pPr>
      <w:r>
        <w:rPr>
          <w:rFonts w:hint="eastAsia" w:ascii="黑体" w:hAnsi="ˎ̥" w:eastAsia="黑体" w:cs="Arial"/>
          <w:kern w:val="0"/>
          <w:sz w:val="30"/>
          <w:szCs w:val="30"/>
        </w:rPr>
        <w:t>附件1：</w:t>
      </w:r>
    </w:p>
    <w:p w14:paraId="5EB0411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本次检验项目</w:t>
      </w:r>
    </w:p>
    <w:p w14:paraId="37E7303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</w:p>
    <w:p w14:paraId="45660EC6">
      <w:pPr>
        <w:keepNext w:val="0"/>
        <w:keepLines w:val="0"/>
        <w:pageBreakBefore w:val="0"/>
        <w:widowControl w:val="0"/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黑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黑体"/>
          <w:color w:val="auto"/>
          <w:kern w:val="0"/>
          <w:sz w:val="32"/>
          <w:szCs w:val="32"/>
          <w:lang w:val="en-US" w:eastAsia="zh-CN"/>
        </w:rPr>
        <w:t>一、饼干</w:t>
      </w:r>
    </w:p>
    <w:p w14:paraId="7FBFB3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kern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kern w:val="0"/>
          <w:sz w:val="32"/>
          <w:szCs w:val="32"/>
          <w:lang w:eastAsia="zh-CN"/>
        </w:rPr>
        <w:t>（一）检验依据</w:t>
      </w:r>
    </w:p>
    <w:p w14:paraId="470B6C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检验依据是GB 2760-2014《食品安全国家标准 食品添加剂使用标准》、GB 7100-2015《食品安全国家标准 饼干》。</w:t>
      </w:r>
    </w:p>
    <w:p w14:paraId="5B8C36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kern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kern w:val="0"/>
          <w:sz w:val="32"/>
          <w:szCs w:val="32"/>
          <w:lang w:eastAsia="zh-CN"/>
        </w:rPr>
        <w:t>（二）检验项目</w:t>
      </w:r>
    </w:p>
    <w:p w14:paraId="496A2534">
      <w:pPr>
        <w:keepNext w:val="0"/>
        <w:keepLines w:val="0"/>
        <w:pageBreakBefore w:val="0"/>
        <w:widowControl w:val="0"/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饼干的检验项目：苯甲酸及其钠盐(以苯甲酸计)、过氧化值(以脂肪计)、山梨酸及其钾盐(以山梨酸计)、酸价(以脂肪计)(KOH)、甜蜜素(以环己基氨基磺酸计)、脱氢乙酸及其钠盐(以脱氢乙酸计)。</w:t>
      </w:r>
    </w:p>
    <w:p w14:paraId="41B256F9">
      <w:pPr>
        <w:keepNext w:val="0"/>
        <w:keepLines w:val="0"/>
        <w:pageBreakBefore w:val="0"/>
        <w:widowControl w:val="0"/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eastAsia="黑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黑体"/>
          <w:color w:val="auto"/>
          <w:kern w:val="0"/>
          <w:sz w:val="32"/>
          <w:szCs w:val="32"/>
          <w:lang w:val="en-US" w:eastAsia="zh-CN"/>
        </w:rPr>
        <w:t>二、餐饮食品</w:t>
      </w:r>
    </w:p>
    <w:p w14:paraId="542D61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kern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kern w:val="0"/>
          <w:sz w:val="32"/>
          <w:szCs w:val="32"/>
          <w:lang w:eastAsia="zh-CN"/>
        </w:rPr>
        <w:t>（一）检验依据</w:t>
      </w:r>
    </w:p>
    <w:p w14:paraId="0E7BC1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检验依据是GB 14934-2016《食品安全国家标准 消毒餐(饮)具》、GB 2716-2018《食品安全国家标准 植物油》、GB 2760-2014《食品安全国家标准 食品添加剂使用标准》、GB 2762-2022《食品安全国家标准 食品中污染物限量》、《关于禁止餐饮服务单位采购、贮存、使用食品添加剂亚硝酸盐的公告》(2012年第10号)。</w:t>
      </w:r>
    </w:p>
    <w:p w14:paraId="4B6858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kern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kern w:val="0"/>
          <w:sz w:val="32"/>
          <w:szCs w:val="32"/>
          <w:lang w:eastAsia="zh-CN"/>
        </w:rPr>
        <w:t>（二）检验项目</w:t>
      </w:r>
    </w:p>
    <w:p w14:paraId="5834BEC8">
      <w:pPr>
        <w:keepNext w:val="0"/>
        <w:keepLines w:val="0"/>
        <w:pageBreakBefore w:val="0"/>
        <w:widowControl w:val="0"/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1.餐饮具的检验项目：大肠菌群、阴离子合成洗涤剂(以十二烷基苯磺酸钠计)。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    2.米面及其制品(自制)的检验项目：苯甲酸及其钠盐(以苯甲酸计)、山梨酸及其钾盐(以山梨酸计)、糖精钠(以糖精计)、脱氢乙酸及其钠盐(以脱氢乙酸计)。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    3.肉制品(自制)的检验项目：N-二甲基亚硝胺、苯甲酸及其钠盐(以苯甲酸计)、山梨酸及其钾盐(以山梨酸计)、亚硝酸盐(以亚硝酸钠计)。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    4.食用油、油脂及其制品(自制)的检验项目：极性组分、酸价(KOH)。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    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5.饮料(自制)的检验项目：安赛蜜、亮蓝、柠檬黄、日落黄、甜蜜素(以环己基氨基磺酸计)、脱氢乙酸及其钠盐(以脱氢乙酸计)、苋菜红、胭脂红。</w:t>
      </w:r>
    </w:p>
    <w:p w14:paraId="28D291C3">
      <w:pPr>
        <w:keepNext w:val="0"/>
        <w:keepLines w:val="0"/>
        <w:pageBreakBefore w:val="0"/>
        <w:widowControl w:val="0"/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eastAsia="黑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黑体"/>
          <w:color w:val="auto"/>
          <w:kern w:val="0"/>
          <w:sz w:val="32"/>
          <w:szCs w:val="32"/>
          <w:lang w:val="en-US" w:eastAsia="zh-CN"/>
        </w:rPr>
        <w:t>三、淀粉及淀粉制品</w:t>
      </w:r>
    </w:p>
    <w:p w14:paraId="61D28D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kern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kern w:val="0"/>
          <w:sz w:val="32"/>
          <w:szCs w:val="32"/>
          <w:lang w:eastAsia="zh-CN"/>
        </w:rPr>
        <w:t>（一）检验依据</w:t>
      </w:r>
    </w:p>
    <w:p w14:paraId="687E07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检验依据是GB 2760-2014《食品安全国家标准 食品添加剂使用标准》。</w:t>
      </w:r>
    </w:p>
    <w:p w14:paraId="68ABA5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kern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kern w:val="0"/>
          <w:sz w:val="32"/>
          <w:szCs w:val="32"/>
          <w:lang w:eastAsia="zh-CN"/>
        </w:rPr>
        <w:t>（二）检验项目</w:t>
      </w:r>
    </w:p>
    <w:p w14:paraId="3884FBC2">
      <w:pPr>
        <w:keepNext w:val="0"/>
        <w:keepLines w:val="0"/>
        <w:pageBreakBefore w:val="0"/>
        <w:widowControl w:val="0"/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淀粉及淀粉制品的检验项目：二氧化硫残留量。</w:t>
      </w:r>
    </w:p>
    <w:p w14:paraId="2A544765">
      <w:pPr>
        <w:keepNext w:val="0"/>
        <w:keepLines w:val="0"/>
        <w:pageBreakBefore w:val="0"/>
        <w:widowControl w:val="0"/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黑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黑体"/>
          <w:color w:val="auto"/>
          <w:kern w:val="0"/>
          <w:sz w:val="32"/>
          <w:szCs w:val="32"/>
          <w:lang w:val="en-US" w:eastAsia="zh-CN"/>
        </w:rPr>
        <w:t>四、调味品</w:t>
      </w:r>
    </w:p>
    <w:p w14:paraId="5DA864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kern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kern w:val="0"/>
          <w:sz w:val="32"/>
          <w:szCs w:val="32"/>
          <w:lang w:eastAsia="zh-CN"/>
        </w:rPr>
        <w:t>（一）检验依据</w:t>
      </w:r>
    </w:p>
    <w:p w14:paraId="5B0ADB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检验依据是GB 26878-2011《食品安全国家标准 食用盐碘含量》、GB 2760-2014《食品安全国家标准 食品添加剂使用标准》、GB 2762-2022《食品安全国家标准 食品中污染物限量》、1040-2021《绿色食品 食用盐》、《食品中可能违法添加的非食用物质和易滥用的食品添加剂品种名单(第五批)》。</w:t>
      </w:r>
    </w:p>
    <w:p w14:paraId="63F9E4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kern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kern w:val="0"/>
          <w:sz w:val="32"/>
          <w:szCs w:val="32"/>
          <w:lang w:eastAsia="zh-CN"/>
        </w:rPr>
        <w:t>（二）检验项目</w:t>
      </w:r>
    </w:p>
    <w:p w14:paraId="11F82109">
      <w:pPr>
        <w:keepNext w:val="0"/>
        <w:keepLines w:val="0"/>
        <w:pageBreakBefore w:val="0"/>
        <w:widowControl w:val="0"/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1.调味料的检验项目：苯甲酸及其钠盐(以苯甲酸计)、蒂巴因、可待因、吗啡、那可丁、山梨酸及其钾盐(以山梨酸计)、甜蜜素(以环己基氨基磺酸计)、脱氢乙酸及其钠盐(以脱氢乙酸计)、罂粟碱。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    2.食盐的检验项目：碘(以I计)、铅(以Pb计)、亚铁氰化钾/亚铁氰化钠(以亚铁氰根计)、总砷(以As计)。</w:t>
      </w:r>
    </w:p>
    <w:p w14:paraId="7A133813">
      <w:pPr>
        <w:keepNext w:val="0"/>
        <w:keepLines w:val="0"/>
        <w:pageBreakBefore w:val="0"/>
        <w:widowControl w:val="0"/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eastAsia="黑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黑体"/>
          <w:color w:val="auto"/>
          <w:kern w:val="0"/>
          <w:sz w:val="32"/>
          <w:szCs w:val="32"/>
          <w:lang w:val="en-US" w:eastAsia="zh-CN"/>
        </w:rPr>
        <w:t>五、豆制品</w:t>
      </w:r>
    </w:p>
    <w:p w14:paraId="6A27DA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（一）检验依据</w:t>
      </w:r>
    </w:p>
    <w:p w14:paraId="561B96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检验依据是GB 2760-2014《食品安全国家标准 食品添加剂使用标准》。</w:t>
      </w:r>
    </w:p>
    <w:p w14:paraId="4DD509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（二）检验项目</w:t>
      </w:r>
    </w:p>
    <w:p w14:paraId="7CD9EFCB">
      <w:pPr>
        <w:keepNext w:val="0"/>
        <w:keepLines w:val="0"/>
        <w:pageBreakBefore w:val="0"/>
        <w:widowControl w:val="0"/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豆制品的检验项目：苯甲酸及其钠盐(以苯甲酸计)、铝的残留量(干样品,以Al计)、山梨酸及其钾盐(以山梨酸计)、糖精钠(以糖精计)、脱氢乙酸及其钠盐(以脱氢乙酸计)。</w:t>
      </w:r>
    </w:p>
    <w:p w14:paraId="746BCD6C">
      <w:pPr>
        <w:keepNext w:val="0"/>
        <w:keepLines w:val="0"/>
        <w:pageBreakBefore w:val="0"/>
        <w:widowControl w:val="0"/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  <w:t>六、方便食品</w:t>
      </w:r>
    </w:p>
    <w:p w14:paraId="26A6EB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kern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kern w:val="0"/>
          <w:sz w:val="32"/>
          <w:szCs w:val="32"/>
          <w:lang w:eastAsia="zh-CN"/>
        </w:rPr>
        <w:t>（一）检验依据</w:t>
      </w:r>
    </w:p>
    <w:p w14:paraId="72DCC1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检验依据是GB 2760-2014《食品安全国家标准 食品添加剂使用标准产品明示标准和质量要求。</w:t>
      </w:r>
    </w:p>
    <w:p w14:paraId="61786E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kern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kern w:val="0"/>
          <w:sz w:val="32"/>
          <w:szCs w:val="32"/>
          <w:lang w:eastAsia="zh-CN"/>
        </w:rPr>
        <w:t>（二）检验项</w:t>
      </w:r>
      <w:r>
        <w:rPr>
          <w:rFonts w:hint="eastAsia" w:ascii="楷体" w:hAnsi="楷体" w:eastAsia="楷体" w:cs="楷体"/>
          <w:kern w:val="0"/>
          <w:sz w:val="32"/>
          <w:szCs w:val="32"/>
          <w:lang w:val="en-US" w:eastAsia="zh-CN"/>
        </w:rPr>
        <w:t>目</w:t>
      </w:r>
    </w:p>
    <w:p w14:paraId="0B2A2374">
      <w:pPr>
        <w:keepNext w:val="0"/>
        <w:keepLines w:val="0"/>
        <w:pageBreakBefore w:val="0"/>
        <w:widowControl w:val="0"/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方便食品的检验项目：苯甲酸及其钠盐(以苯甲酸计)、大肠菌群、过氧化值(以脂肪计)、菌落总数、山梨酸及其钾盐(以山梨酸计)、酸价(以脂肪计)(KOH)。</w:t>
      </w:r>
    </w:p>
    <w:p w14:paraId="42C775BB">
      <w:pPr>
        <w:keepNext w:val="0"/>
        <w:keepLines w:val="0"/>
        <w:pageBreakBefore w:val="0"/>
        <w:widowControl w:val="0"/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黑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黑体"/>
          <w:color w:val="auto"/>
          <w:kern w:val="0"/>
          <w:sz w:val="32"/>
          <w:szCs w:val="32"/>
          <w:lang w:val="en-US" w:eastAsia="zh-CN"/>
        </w:rPr>
        <w:t>七、糕点</w:t>
      </w:r>
    </w:p>
    <w:p w14:paraId="47E4AD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kern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kern w:val="0"/>
          <w:sz w:val="32"/>
          <w:szCs w:val="32"/>
          <w:lang w:eastAsia="zh-CN"/>
        </w:rPr>
        <w:t>（一）检验依据</w:t>
      </w:r>
    </w:p>
    <w:p w14:paraId="61A9C0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检验依据是GB 2760-2014《食品安全国家标准 食品添加剂使用标准》、GB 7099-2015《食品安全国家标准 糕点、面包》。</w:t>
      </w:r>
    </w:p>
    <w:p w14:paraId="1F0A28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kern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kern w:val="0"/>
          <w:sz w:val="32"/>
          <w:szCs w:val="32"/>
          <w:lang w:eastAsia="zh-CN"/>
        </w:rPr>
        <w:t>（二）检验项目</w:t>
      </w:r>
    </w:p>
    <w:p w14:paraId="43E536B2">
      <w:pPr>
        <w:keepNext w:val="0"/>
        <w:keepLines w:val="0"/>
        <w:pageBreakBefore w:val="0"/>
        <w:widowControl w:val="0"/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糕点的检验项目：安赛蜜、苯甲酸及其钠盐(以苯甲酸计)、丙酸及其钠盐、钙盐(以丙酸计)、赤藓红、靛蓝、过氧化值(以脂肪计)、菌落总数、喹啉黄、亮蓝、柠檬黄、日落黄、山梨酸及其钾盐(以山梨酸计)、酸价(以脂肪计)(KOH)、酸性红、糖精钠(以糖精计)、甜蜜素(以环己基氨基磺酸计)、脱氢乙酸及其钠盐(以脱氢乙酸计)、苋菜红、新红、胭脂红、诱惑红。</w:t>
      </w:r>
    </w:p>
    <w:p w14:paraId="66F5781E">
      <w:pPr>
        <w:keepNext w:val="0"/>
        <w:keepLines w:val="0"/>
        <w:pageBreakBefore w:val="0"/>
        <w:widowControl w:val="0"/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黑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黑体"/>
          <w:color w:val="auto"/>
          <w:kern w:val="0"/>
          <w:sz w:val="32"/>
          <w:szCs w:val="32"/>
          <w:lang w:val="en-US" w:eastAsia="zh-CN"/>
        </w:rPr>
        <w:t>八、酒类</w:t>
      </w:r>
    </w:p>
    <w:p w14:paraId="19E294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kern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kern w:val="0"/>
          <w:sz w:val="32"/>
          <w:szCs w:val="32"/>
          <w:lang w:eastAsia="zh-CN"/>
        </w:rPr>
        <w:t>（一）检验依据</w:t>
      </w:r>
    </w:p>
    <w:p w14:paraId="3AB9EE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检验依据是GB 2757-2012《食品安全国家标准 蒸馏酒及其配制酒》、GB 2760-2014《食品安全国家标准 食品添加剂使用标准》、GB 2762-2022《食品安全国家标准 食品中污染物限量》。</w:t>
      </w:r>
    </w:p>
    <w:p w14:paraId="4CB703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kern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kern w:val="0"/>
          <w:sz w:val="32"/>
          <w:szCs w:val="32"/>
          <w:lang w:eastAsia="zh-CN"/>
        </w:rPr>
        <w:t>（二）检验项目</w:t>
      </w:r>
    </w:p>
    <w:p w14:paraId="3B12D942">
      <w:pPr>
        <w:keepNext w:val="0"/>
        <w:keepLines w:val="0"/>
        <w:pageBreakBefore w:val="0"/>
        <w:widowControl w:val="0"/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蒸馏酒的检验项目：安赛蜜、甲醇、铅(以Pb计)、氰化物(以HCN计)、三氯蔗糖、糖精钠(以糖精计)、甜蜜素(以环己基氨基磺酸计)。</w:t>
      </w:r>
    </w:p>
    <w:p w14:paraId="06933127">
      <w:pPr>
        <w:keepNext w:val="0"/>
        <w:keepLines w:val="0"/>
        <w:pageBreakBefore w:val="0"/>
        <w:widowControl w:val="0"/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eastAsia="黑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黑体"/>
          <w:color w:val="auto"/>
          <w:kern w:val="0"/>
          <w:sz w:val="32"/>
          <w:szCs w:val="32"/>
          <w:lang w:val="en-US" w:eastAsia="zh-CN"/>
        </w:rPr>
        <w:t>九、粮食加工品</w:t>
      </w:r>
    </w:p>
    <w:p w14:paraId="693E68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kern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kern w:val="0"/>
          <w:sz w:val="32"/>
          <w:szCs w:val="32"/>
          <w:lang w:eastAsia="zh-CN"/>
        </w:rPr>
        <w:t>（一）检验依据</w:t>
      </w:r>
    </w:p>
    <w:p w14:paraId="1604B7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检验依据是GB 2760-2014《食品安全国家标准 食品添加剂使用标准》、GB 2761-2017《食品安全国家标准 食品中真菌毒素限量》、GB 2762-2022《食品安全国家标准 食品中污染物限量》产品明示标准和质量要求。</w:t>
      </w:r>
    </w:p>
    <w:p w14:paraId="39EF76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kern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kern w:val="0"/>
          <w:sz w:val="32"/>
          <w:szCs w:val="32"/>
          <w:lang w:eastAsia="zh-CN"/>
        </w:rPr>
        <w:t>（二）检验项目</w:t>
      </w:r>
    </w:p>
    <w:p w14:paraId="78FD912B">
      <w:pPr>
        <w:keepNext w:val="0"/>
        <w:keepLines w:val="0"/>
        <w:pageBreakBefore w:val="0"/>
        <w:widowControl w:val="0"/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1.大米的检验项目：苯并[a]芘、镉(以Cd计)、黄曲霉毒素B₁、铅(以Pb计)、无机砷(以As计)、赭曲霉毒素A。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    2.挂面的检验项目：柠檬黄、铅(以Pb计)、日落黄、脱氢乙酸及其钠盐(以脱氢乙酸计)。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    3.其他粮食加工品的检验项目：苯并[a]芘、苯甲酸及其钠盐(以苯甲酸计)、黄曲霉毒素B₁、山梨酸及其钾盐(以山梨酸计)、脱氢乙酸及其钠盐(以脱氢乙酸计)、脱氧雪腐镰刀菌烯醇、玉米赤霉烯酮、赭曲霉毒素A。</w:t>
      </w:r>
    </w:p>
    <w:p w14:paraId="324507FE">
      <w:pPr>
        <w:keepNext w:val="0"/>
        <w:keepLines w:val="0"/>
        <w:pageBreakBefore w:val="0"/>
        <w:widowControl w:val="0"/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4.小麦粉的检验项目：苯并[a]芘、镉(以Cd计)、黄曲霉毒素B₁、脱氧雪腐镰刀菌烯醇、玉米赤霉烯酮、赭曲霉毒素A。</w:t>
      </w:r>
    </w:p>
    <w:p w14:paraId="2E698D17">
      <w:pPr>
        <w:keepNext w:val="0"/>
        <w:keepLines w:val="0"/>
        <w:pageBreakBefore w:val="0"/>
        <w:widowControl w:val="0"/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黑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黑体"/>
          <w:color w:val="auto"/>
          <w:kern w:val="0"/>
          <w:sz w:val="32"/>
          <w:szCs w:val="32"/>
          <w:lang w:val="en-US" w:eastAsia="zh-CN"/>
        </w:rPr>
        <w:t>十、肉制品</w:t>
      </w:r>
    </w:p>
    <w:p w14:paraId="79FC2E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kern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kern w:val="0"/>
          <w:sz w:val="32"/>
          <w:szCs w:val="32"/>
          <w:lang w:eastAsia="zh-CN"/>
        </w:rPr>
        <w:t>（一）检验依据</w:t>
      </w:r>
    </w:p>
    <w:p w14:paraId="580B28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检验依据是GB 2726-2016《食品安全国家标准 熟肉制品》、GB 2760-2014《食品安全国家标准 食品添加剂使用标准》、GB 2762-2022《食品安全国家标准 食品中污染物限量》。</w:t>
      </w:r>
    </w:p>
    <w:p w14:paraId="13D7E8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kern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kern w:val="0"/>
          <w:sz w:val="32"/>
          <w:szCs w:val="32"/>
          <w:lang w:eastAsia="zh-CN"/>
        </w:rPr>
        <w:t>（二）检验项目</w:t>
      </w:r>
    </w:p>
    <w:p w14:paraId="3EDDCAFD">
      <w:pPr>
        <w:keepNext w:val="0"/>
        <w:keepLines w:val="0"/>
        <w:pageBreakBefore w:val="0"/>
        <w:widowControl w:val="0"/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熟肉制品的检验项目：N-二甲基亚硝胺、苯甲酸及其钠盐(以苯甲酸计)、大肠菌群、铬(以Cr计)、菌落总数、山梨酸及其钾盐(以山梨酸计)、亚硝酸盐(以亚硝酸钠计)、胭脂红。</w:t>
      </w:r>
    </w:p>
    <w:p w14:paraId="305164FB">
      <w:pPr>
        <w:keepNext w:val="0"/>
        <w:keepLines w:val="0"/>
        <w:pageBreakBefore w:val="0"/>
        <w:widowControl w:val="0"/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黑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黑体"/>
          <w:color w:val="auto"/>
          <w:kern w:val="0"/>
          <w:sz w:val="32"/>
          <w:szCs w:val="32"/>
          <w:lang w:val="en-US" w:eastAsia="zh-CN"/>
        </w:rPr>
        <w:t>十一、乳制品</w:t>
      </w:r>
    </w:p>
    <w:p w14:paraId="78B761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kern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kern w:val="0"/>
          <w:sz w:val="32"/>
          <w:szCs w:val="32"/>
          <w:lang w:eastAsia="zh-CN"/>
        </w:rPr>
        <w:t>（一）检验依据</w:t>
      </w:r>
    </w:p>
    <w:p w14:paraId="76D936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检验依据是GB 25190-2010《食品安全国家标准 灭菌乳》、GB 25191-2010《食品安全国家标准 调制乳》、GB 2760-2014《食品安全国家标准 食品添加剂使用标准》、2011年第10号《关于三聚氰胺在食品中的限量值的公告》。</w:t>
      </w:r>
    </w:p>
    <w:p w14:paraId="1C1B55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kern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kern w:val="0"/>
          <w:sz w:val="32"/>
          <w:szCs w:val="32"/>
          <w:lang w:eastAsia="zh-CN"/>
        </w:rPr>
        <w:t>（二）检验项目</w:t>
      </w:r>
    </w:p>
    <w:p w14:paraId="2E1A570E">
      <w:pPr>
        <w:keepNext w:val="0"/>
        <w:keepLines w:val="0"/>
        <w:pageBreakBefore w:val="0"/>
        <w:widowControl w:val="0"/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乳制品的检验项目：丙二醇、蛋白质、三聚氰胺、商业无菌、酸度。</w:t>
      </w:r>
    </w:p>
    <w:p w14:paraId="1F43094E">
      <w:pPr>
        <w:keepNext w:val="0"/>
        <w:keepLines w:val="0"/>
        <w:pageBreakBefore w:val="0"/>
        <w:widowControl w:val="0"/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黑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黑体"/>
          <w:color w:val="auto"/>
          <w:kern w:val="0"/>
          <w:sz w:val="32"/>
          <w:szCs w:val="32"/>
          <w:lang w:val="en-US" w:eastAsia="zh-CN"/>
        </w:rPr>
        <w:t>十二、食用油、油脂及其制品</w:t>
      </w:r>
    </w:p>
    <w:p w14:paraId="2F4AD2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kern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kern w:val="0"/>
          <w:sz w:val="32"/>
          <w:szCs w:val="32"/>
          <w:lang w:eastAsia="zh-CN"/>
        </w:rPr>
        <w:t>（一）检验依据</w:t>
      </w:r>
    </w:p>
    <w:p w14:paraId="697E07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检验依据是GB 2716-2018《食品安全国家标准 植物油》、GB 2760-2014《食品安全国家标准 食品添加剂使用标准》、GB 2762-2022《食品安全国家标准 食品中污染物限量》产品明示标准和质量要求。</w:t>
      </w:r>
    </w:p>
    <w:p w14:paraId="11E61F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kern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kern w:val="0"/>
          <w:sz w:val="32"/>
          <w:szCs w:val="32"/>
          <w:lang w:eastAsia="zh-CN"/>
        </w:rPr>
        <w:t>（二）检验项目</w:t>
      </w:r>
    </w:p>
    <w:p w14:paraId="469C38CA">
      <w:pPr>
        <w:keepNext w:val="0"/>
        <w:keepLines w:val="0"/>
        <w:pageBreakBefore w:val="0"/>
        <w:widowControl w:val="0"/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食用植物油的检验项目：苯并[a]芘、过氧化值、铅(以Pb计)、溶剂残留量、酸价(KOH)、特丁基对苯二酚(TBHQ)、乙基麦芽酚。</w:t>
      </w:r>
    </w:p>
    <w:p w14:paraId="5318282D">
      <w:pPr>
        <w:keepNext w:val="0"/>
        <w:keepLines w:val="0"/>
        <w:pageBreakBefore w:val="0"/>
        <w:widowControl w:val="0"/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eastAsia="黑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黑体"/>
          <w:color w:val="auto"/>
          <w:kern w:val="0"/>
          <w:sz w:val="32"/>
          <w:szCs w:val="32"/>
          <w:lang w:val="en-US" w:eastAsia="zh-CN"/>
        </w:rPr>
        <w:t>十三：蔬菜制品</w:t>
      </w:r>
    </w:p>
    <w:p w14:paraId="45E1F6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kern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kern w:val="0"/>
          <w:sz w:val="32"/>
          <w:szCs w:val="32"/>
          <w:lang w:eastAsia="zh-CN"/>
        </w:rPr>
        <w:t>（一）检验依据</w:t>
      </w:r>
    </w:p>
    <w:p w14:paraId="1F5EDD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检验依据是GB 2760-2014《食品安全国家标准 食品添加剂使用标准》、GB 2762-2022《食品安全国家标准 食品中污染物限量》产品明示标准和质量要求。</w:t>
      </w:r>
    </w:p>
    <w:p w14:paraId="365F46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kern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kern w:val="0"/>
          <w:sz w:val="32"/>
          <w:szCs w:val="32"/>
          <w:lang w:eastAsia="zh-CN"/>
        </w:rPr>
        <w:t>（二）检验项目</w:t>
      </w:r>
    </w:p>
    <w:p w14:paraId="62033578">
      <w:pPr>
        <w:keepNext w:val="0"/>
        <w:keepLines w:val="0"/>
        <w:pageBreakBefore w:val="0"/>
        <w:widowControl w:val="0"/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黑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蔬菜制品的检验项目：苯甲酸及其钠盐(以苯甲酸计)、二氧化硫残留量、柠檬黄、铅(以Pb计)、日落黄、山梨酸及其钾盐(以山梨酸计)、糖精钠(以糖精计)。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    </w:t>
      </w:r>
      <w:r>
        <w:rPr>
          <w:rFonts w:hint="eastAsia" w:eastAsia="黑体"/>
          <w:color w:val="auto"/>
          <w:kern w:val="0"/>
          <w:sz w:val="32"/>
          <w:szCs w:val="32"/>
          <w:lang w:val="en-US" w:eastAsia="zh-CN"/>
        </w:rPr>
        <w:t>十四、薯类和膨化食品</w:t>
      </w:r>
    </w:p>
    <w:p w14:paraId="3E66BC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kern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kern w:val="0"/>
          <w:sz w:val="32"/>
          <w:szCs w:val="32"/>
          <w:lang w:eastAsia="zh-CN"/>
        </w:rPr>
        <w:t>（一）检验依据</w:t>
      </w:r>
    </w:p>
    <w:p w14:paraId="7E72A7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检验依据是GB 17401-2014《食品安全国家标准 膨化食品》、GB 2760-2014《食品安全国家标准 食品添加剂使用标准》、GB 2762-2022《食品安全国家标准 食品中污染物限量》。</w:t>
      </w:r>
    </w:p>
    <w:p w14:paraId="54C299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kern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kern w:val="0"/>
          <w:sz w:val="32"/>
          <w:szCs w:val="32"/>
          <w:lang w:eastAsia="zh-CN"/>
        </w:rPr>
        <w:t>（二）检验项目</w:t>
      </w:r>
    </w:p>
    <w:p w14:paraId="6023F07E">
      <w:pPr>
        <w:keepNext w:val="0"/>
        <w:keepLines w:val="0"/>
        <w:pageBreakBefore w:val="0"/>
        <w:widowControl w:val="0"/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黑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薯类和膨化食品的检验项目：苯甲酸及其钠盐(以苯甲酸计)、过氧化值(以脂肪计)、菌落总数、铅(以Pb计)、山梨酸及其钾盐(以山梨酸计)、酸价(以脂肪计)(KOH)、糖精钠(以糖精计)。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    </w:t>
      </w:r>
      <w:r>
        <w:rPr>
          <w:rFonts w:hint="eastAsia" w:eastAsia="黑体"/>
          <w:color w:val="auto"/>
          <w:kern w:val="0"/>
          <w:sz w:val="32"/>
          <w:szCs w:val="32"/>
          <w:lang w:val="en-US" w:eastAsia="zh-CN"/>
        </w:rPr>
        <w:t>十五、糖果制品</w:t>
      </w:r>
    </w:p>
    <w:p w14:paraId="334CA3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kern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kern w:val="0"/>
          <w:sz w:val="32"/>
          <w:szCs w:val="32"/>
          <w:lang w:eastAsia="zh-CN"/>
        </w:rPr>
        <w:t>（一）检验依据</w:t>
      </w:r>
    </w:p>
    <w:p w14:paraId="1F84C4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检验依据是GB 17399-2016《食品安全国家标准 糖果》、GB 2760-2014《食品安全国家标准 食品添加剂使用标准》、GB 2762-2022《食品安全国家标准 食品中污染物限量》。</w:t>
      </w:r>
    </w:p>
    <w:p w14:paraId="1AF9CC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kern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kern w:val="0"/>
          <w:sz w:val="32"/>
          <w:szCs w:val="32"/>
          <w:lang w:eastAsia="zh-CN"/>
        </w:rPr>
        <w:t>（二）检验项目</w:t>
      </w:r>
    </w:p>
    <w:p w14:paraId="7C01A75F">
      <w:pPr>
        <w:keepNext w:val="0"/>
        <w:keepLines w:val="0"/>
        <w:pageBreakBefore w:val="0"/>
        <w:widowControl w:val="0"/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eastAsia="黑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糖果制品(含巧克力及制品)的检验项目：大肠菌群、菌落总数、铅(以Pb计)、糖精钠(以糖精计)、甜蜜素(以环己基氨基磺酸计)。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    </w:t>
      </w:r>
      <w:r>
        <w:rPr>
          <w:rFonts w:hint="eastAsia" w:eastAsia="黑体"/>
          <w:color w:val="auto"/>
          <w:kern w:val="0"/>
          <w:sz w:val="32"/>
          <w:szCs w:val="32"/>
          <w:lang w:val="en-US" w:eastAsia="zh-CN"/>
        </w:rPr>
        <w:t>十六、食用农产品</w:t>
      </w:r>
    </w:p>
    <w:p w14:paraId="2EC2FE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kern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kern w:val="0"/>
          <w:sz w:val="32"/>
          <w:szCs w:val="32"/>
          <w:lang w:eastAsia="zh-CN"/>
        </w:rPr>
        <w:t>（一）检验依据</w:t>
      </w:r>
    </w:p>
    <w:p w14:paraId="5D744F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检验依据是GB 22556-2008《豆芽卫生标准》、GB 2760-2014《食品安全国家标准 食品添加剂使用标准》、GB 2762-2022《食品安全国家标准 食品中污染物限量》、GB 2763.1-2022《食品安全国家标准 食品中2,4-滴丁酸钠盐等112种农药最大残留限量》、GB 2763-2021《食品安全国家标准 食品中农药最大残留限量》、GB 31650.1-2022《食品安全国家标准 食品中41种兽药最大残留限量》、GB 31650-2019《食品安全国家标准 食品中兽药最大残留限量》、关于豆芽生产过程中禁止使用6-苄基腺嘌呤等物质的公告(2015 年第 11 号)、第250号《食品动物中禁止使用的药品及其他化合物清单》。</w:t>
      </w:r>
    </w:p>
    <w:p w14:paraId="2AEB4E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kern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kern w:val="0"/>
          <w:sz w:val="32"/>
          <w:szCs w:val="32"/>
          <w:lang w:eastAsia="zh-CN"/>
        </w:rPr>
        <w:t>（二）检验项目</w:t>
      </w:r>
    </w:p>
    <w:p w14:paraId="026D0ACA">
      <w:pPr>
        <w:keepNext w:val="0"/>
        <w:keepLines w:val="0"/>
        <w:pageBreakBefore w:val="0"/>
        <w:widowControl w:val="0"/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1.畜禽肉及副产品                              </w:t>
      </w:r>
    </w:p>
    <w:p w14:paraId="04CF0DAB">
      <w:pPr>
        <w:keepNext w:val="0"/>
        <w:keepLines w:val="0"/>
        <w:pageBreakBefore w:val="0"/>
        <w:widowControl w:val="0"/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 1）鸡肉的检验项目：恩诺沙星、氟苯尼考、磺胺类(总量)、甲氧苄啶、尼卡巴嗪、氧氟沙星。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    2.蔬菜类                              </w:t>
      </w:r>
    </w:p>
    <w:p w14:paraId="581A73EB">
      <w:pPr>
        <w:keepNext w:val="0"/>
        <w:keepLines w:val="0"/>
        <w:pageBreakBefore w:val="0"/>
        <w:widowControl w:val="0"/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 1）葱的检验项目：毒死蜱、甲基异柳磷、克百威、噻虫嗪、三唑磷、水胺硫磷、乙酰甲胺磷。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     2）豆芽的检验项目：4-氯苯氧乙酸钠(以4-氯苯氧乙酸计)、6-苄基腺嘌呤(6-BA)、赤霉素、亚硫酸盐(以SO₂计)。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     3）胡萝卜的检验项目：毒死蜱、克百威、氯氟氰菊酯和高效氯氟氰菊酯、氯氰菊酯和高效氯氰菊酯、氧乐果。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     4）姜的检验项目：吡虫啉、二氧化硫残留量、镉(以Cd计)、六六六、铅(以Pb计)、噻虫胺、噻虫嗪。</w:t>
      </w:r>
    </w:p>
    <w:p w14:paraId="6A1B6436">
      <w:pPr>
        <w:keepNext w:val="0"/>
        <w:keepLines w:val="0"/>
        <w:pageBreakBefore w:val="0"/>
        <w:widowControl w:val="0"/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 5）豇豆的检验项目：倍硫磷、甲氨基阿维菌素苯甲酸盐、克百威、氯唑磷、灭蝇胺、噻虫胺、噻虫嗪、水胺硫磷、氧乐果。</w:t>
      </w:r>
    </w:p>
    <w:p w14:paraId="18710A01">
      <w:pPr>
        <w:keepNext w:val="0"/>
        <w:keepLines w:val="0"/>
        <w:pageBreakBefore w:val="0"/>
        <w:widowControl w:val="0"/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 6）韭菜的检验项目：啶虫脒、毒死蜱、多菌灵、氟氯氰菊酯和高效氟氯氰菊酯、腐霉利、镉(以Cd计)、克百威、氯氟氰菊酯和高效氯氟氰菊酯、氧乐果。</w:t>
      </w:r>
    </w:p>
    <w:p w14:paraId="4DC2F361">
      <w:pPr>
        <w:keepNext w:val="0"/>
        <w:keepLines w:val="0"/>
        <w:pageBreakBefore w:val="0"/>
        <w:widowControl w:val="0"/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 7）辣椒的检验项目：吡虫啉、啶虫脒、多菌灵、镉(以Cd计)、克百威、噻虫胺、噻虫嗪、水胺硫磷。</w:t>
      </w:r>
    </w:p>
    <w:p w14:paraId="110EF6C4">
      <w:pPr>
        <w:keepNext w:val="0"/>
        <w:keepLines w:val="0"/>
        <w:pageBreakBefore w:val="0"/>
        <w:widowControl w:val="0"/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 8）普通白菜的检验项目：阿维菌素、啶虫脒、毒死蜱、氟虫腈、氯氰菊酯和高效氯氰菊酯、氧乐果。</w:t>
      </w:r>
    </w:p>
    <w:p w14:paraId="07FB3598">
      <w:pPr>
        <w:keepNext w:val="0"/>
        <w:keepLines w:val="0"/>
        <w:pageBreakBefore w:val="0"/>
        <w:widowControl w:val="0"/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 9）茄子的检验项目：吡虫啉、镉(以Cd计)、噻虫胺、噻虫嗪、戊唑醇、氧乐果。</w:t>
      </w:r>
    </w:p>
    <w:p w14:paraId="7CE76866">
      <w:pPr>
        <w:keepNext w:val="0"/>
        <w:keepLines w:val="0"/>
        <w:pageBreakBefore w:val="0"/>
        <w:widowControl w:val="0"/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 10）芹菜的检验项目：毒死蜱、甲拌磷、克百威、氯氟氰菊酯和高效氯氟氰菊酯、氯氰菊酯和高效氯氰菊酯、灭蝇胺、噻虫胺、噻虫嗪、三唑磷、氧乐果。</w:t>
      </w:r>
    </w:p>
    <w:p w14:paraId="57C09CAA">
      <w:pPr>
        <w:keepNext w:val="0"/>
        <w:keepLines w:val="0"/>
        <w:pageBreakBefore w:val="0"/>
        <w:widowControl w:val="0"/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 11）油麦菜的检验项目：毒死蜱、氟虫腈、甲拌磷、灭多威、水胺硫磷、氧乐果。</w:t>
      </w:r>
    </w:p>
    <w:p w14:paraId="2658A8FE">
      <w:pPr>
        <w:keepNext w:val="0"/>
        <w:keepLines w:val="0"/>
        <w:pageBreakBefore w:val="0"/>
        <w:widowControl w:val="0"/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 3.水产品                              </w:t>
      </w:r>
    </w:p>
    <w:p w14:paraId="3370B490">
      <w:pPr>
        <w:keepNext w:val="0"/>
        <w:keepLines w:val="0"/>
        <w:pageBreakBefore w:val="0"/>
        <w:widowControl w:val="0"/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 1）淡水鱼的检验项目：地西泮、恩诺沙星、呋喃西林代谢物、呋喃唑酮代谢物、磺胺类(总量)、孔雀石绿。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     4.水果类                              </w:t>
      </w:r>
    </w:p>
    <w:p w14:paraId="5FD98DC0">
      <w:pPr>
        <w:keepNext w:val="0"/>
        <w:keepLines w:val="0"/>
        <w:pageBreakBefore w:val="0"/>
        <w:widowControl w:val="0"/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 1）柑、橘的检验项目：苯醚甲环唑、丙溴磷、狄氏剂、毒死蜱、联苯菊酯、氯氟氰菊酯和高效氯氟氰菊酯、三唑磷、水胺硫磷。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     2）荔枝的检验项目：苯醚甲环唑、吡唑醚菌酯、毒死蜱、氯氟氰菊酯和高效氯氟氰菊酯、氯氰菊酯和高效氯氰菊酯、氧乐果。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     3）香蕉的检验项目苯醚甲环唑、吡虫啉、腈苯唑、噻虫胺、噻虫嗪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br w:type="textWrapping"/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M1NzAzNzRkOTNmOWIxMDBiNzk5ODhiZTY0NDNhMDkifQ=="/>
  </w:docVars>
  <w:rsids>
    <w:rsidRoot w:val="687F61AF"/>
    <w:rsid w:val="00235EF3"/>
    <w:rsid w:val="00235F00"/>
    <w:rsid w:val="00260966"/>
    <w:rsid w:val="002A26D4"/>
    <w:rsid w:val="004323E3"/>
    <w:rsid w:val="00AF7A58"/>
    <w:rsid w:val="00BB2BF8"/>
    <w:rsid w:val="00CA6494"/>
    <w:rsid w:val="012C383A"/>
    <w:rsid w:val="013A4588"/>
    <w:rsid w:val="01517CB9"/>
    <w:rsid w:val="01FB0E33"/>
    <w:rsid w:val="022863B7"/>
    <w:rsid w:val="023F6F47"/>
    <w:rsid w:val="02B30952"/>
    <w:rsid w:val="03241876"/>
    <w:rsid w:val="032720FB"/>
    <w:rsid w:val="03382841"/>
    <w:rsid w:val="037614DC"/>
    <w:rsid w:val="037A0915"/>
    <w:rsid w:val="03CC01FC"/>
    <w:rsid w:val="03D07B82"/>
    <w:rsid w:val="03E45054"/>
    <w:rsid w:val="03E6298F"/>
    <w:rsid w:val="04640B83"/>
    <w:rsid w:val="0482068E"/>
    <w:rsid w:val="04AF768B"/>
    <w:rsid w:val="04B671B8"/>
    <w:rsid w:val="04E1472E"/>
    <w:rsid w:val="053C6B0E"/>
    <w:rsid w:val="0573331D"/>
    <w:rsid w:val="05BC1DCB"/>
    <w:rsid w:val="05BC3512"/>
    <w:rsid w:val="05CC2005"/>
    <w:rsid w:val="05E27A84"/>
    <w:rsid w:val="05EE36C2"/>
    <w:rsid w:val="05F803C8"/>
    <w:rsid w:val="0623044A"/>
    <w:rsid w:val="064003FC"/>
    <w:rsid w:val="06427797"/>
    <w:rsid w:val="066B71D2"/>
    <w:rsid w:val="067B096D"/>
    <w:rsid w:val="068E3D76"/>
    <w:rsid w:val="06CA34A4"/>
    <w:rsid w:val="06F7393E"/>
    <w:rsid w:val="070755FA"/>
    <w:rsid w:val="07554285"/>
    <w:rsid w:val="07E043AD"/>
    <w:rsid w:val="07E742C8"/>
    <w:rsid w:val="07F758BF"/>
    <w:rsid w:val="083D2A30"/>
    <w:rsid w:val="08BC0A60"/>
    <w:rsid w:val="08BC1E22"/>
    <w:rsid w:val="08F87DE9"/>
    <w:rsid w:val="09016DA6"/>
    <w:rsid w:val="092F395F"/>
    <w:rsid w:val="094A0B8A"/>
    <w:rsid w:val="09512691"/>
    <w:rsid w:val="095306EF"/>
    <w:rsid w:val="09857875"/>
    <w:rsid w:val="099F6330"/>
    <w:rsid w:val="09A137B2"/>
    <w:rsid w:val="09F25F0B"/>
    <w:rsid w:val="0A2D68D8"/>
    <w:rsid w:val="0A4B1B7E"/>
    <w:rsid w:val="0AC86252"/>
    <w:rsid w:val="0AEA57BA"/>
    <w:rsid w:val="0AF875BB"/>
    <w:rsid w:val="0B0C4053"/>
    <w:rsid w:val="0B196FE5"/>
    <w:rsid w:val="0B5212DC"/>
    <w:rsid w:val="0B672A54"/>
    <w:rsid w:val="0BA25A82"/>
    <w:rsid w:val="0BBD398B"/>
    <w:rsid w:val="0BC50FCB"/>
    <w:rsid w:val="0BD525F2"/>
    <w:rsid w:val="0CF408F6"/>
    <w:rsid w:val="0D013409"/>
    <w:rsid w:val="0D076938"/>
    <w:rsid w:val="0D0F6722"/>
    <w:rsid w:val="0D1D2671"/>
    <w:rsid w:val="0D1D3C30"/>
    <w:rsid w:val="0D444A4E"/>
    <w:rsid w:val="0E0C6A05"/>
    <w:rsid w:val="0E2D7D0A"/>
    <w:rsid w:val="0E495A67"/>
    <w:rsid w:val="0ED7019D"/>
    <w:rsid w:val="0EDC1A76"/>
    <w:rsid w:val="0EE37806"/>
    <w:rsid w:val="0F06074C"/>
    <w:rsid w:val="0F1C2A6E"/>
    <w:rsid w:val="0F2C6BB2"/>
    <w:rsid w:val="0F336BE3"/>
    <w:rsid w:val="0F7C09B4"/>
    <w:rsid w:val="0F8017D6"/>
    <w:rsid w:val="0FFB3012"/>
    <w:rsid w:val="10F91743"/>
    <w:rsid w:val="10FB7C4C"/>
    <w:rsid w:val="111A0E9B"/>
    <w:rsid w:val="113F521F"/>
    <w:rsid w:val="11415A7A"/>
    <w:rsid w:val="117731FC"/>
    <w:rsid w:val="118724ED"/>
    <w:rsid w:val="11A55E09"/>
    <w:rsid w:val="11F43525"/>
    <w:rsid w:val="12154974"/>
    <w:rsid w:val="121B7875"/>
    <w:rsid w:val="12487613"/>
    <w:rsid w:val="126E3327"/>
    <w:rsid w:val="129B0508"/>
    <w:rsid w:val="12BC15C6"/>
    <w:rsid w:val="12D4292E"/>
    <w:rsid w:val="12D57F92"/>
    <w:rsid w:val="13210400"/>
    <w:rsid w:val="136147D8"/>
    <w:rsid w:val="13680186"/>
    <w:rsid w:val="13A16CB9"/>
    <w:rsid w:val="13BD44C2"/>
    <w:rsid w:val="13DE7D5C"/>
    <w:rsid w:val="14397DBE"/>
    <w:rsid w:val="143B543C"/>
    <w:rsid w:val="148F29E5"/>
    <w:rsid w:val="149503B7"/>
    <w:rsid w:val="14977C8B"/>
    <w:rsid w:val="149E5B80"/>
    <w:rsid w:val="151F4972"/>
    <w:rsid w:val="15713898"/>
    <w:rsid w:val="15945321"/>
    <w:rsid w:val="15B40291"/>
    <w:rsid w:val="15DE0157"/>
    <w:rsid w:val="1604167D"/>
    <w:rsid w:val="162645DF"/>
    <w:rsid w:val="1665019B"/>
    <w:rsid w:val="1692665E"/>
    <w:rsid w:val="17541171"/>
    <w:rsid w:val="17992A6C"/>
    <w:rsid w:val="17B12861"/>
    <w:rsid w:val="17BA432C"/>
    <w:rsid w:val="17C26F28"/>
    <w:rsid w:val="17EB645B"/>
    <w:rsid w:val="181F4F19"/>
    <w:rsid w:val="18433143"/>
    <w:rsid w:val="184E4AF0"/>
    <w:rsid w:val="186C62F3"/>
    <w:rsid w:val="18D16A0C"/>
    <w:rsid w:val="190E67DC"/>
    <w:rsid w:val="1919769B"/>
    <w:rsid w:val="197A4BF5"/>
    <w:rsid w:val="19A73118"/>
    <w:rsid w:val="19AC18DF"/>
    <w:rsid w:val="19BD0653"/>
    <w:rsid w:val="19BD63E6"/>
    <w:rsid w:val="19C51CB1"/>
    <w:rsid w:val="1A2A6F69"/>
    <w:rsid w:val="1A3B11B1"/>
    <w:rsid w:val="1A556F3D"/>
    <w:rsid w:val="1A8853D7"/>
    <w:rsid w:val="1A9321A8"/>
    <w:rsid w:val="1ABF03A9"/>
    <w:rsid w:val="1ABF5612"/>
    <w:rsid w:val="1ACC2614"/>
    <w:rsid w:val="1AD85202"/>
    <w:rsid w:val="1B012302"/>
    <w:rsid w:val="1B1640E1"/>
    <w:rsid w:val="1B2314FC"/>
    <w:rsid w:val="1B5F1A8D"/>
    <w:rsid w:val="1B734D96"/>
    <w:rsid w:val="1BC90DB9"/>
    <w:rsid w:val="1BCC0B62"/>
    <w:rsid w:val="1BD41426"/>
    <w:rsid w:val="1BD81AB5"/>
    <w:rsid w:val="1BF14041"/>
    <w:rsid w:val="1BFD4B34"/>
    <w:rsid w:val="1C124A84"/>
    <w:rsid w:val="1C460C68"/>
    <w:rsid w:val="1C6759C1"/>
    <w:rsid w:val="1C8B21E7"/>
    <w:rsid w:val="1CB37CF2"/>
    <w:rsid w:val="1CED3BEF"/>
    <w:rsid w:val="1D4E371D"/>
    <w:rsid w:val="1D942A15"/>
    <w:rsid w:val="1DD7559C"/>
    <w:rsid w:val="1DDE1BC5"/>
    <w:rsid w:val="1DE41214"/>
    <w:rsid w:val="1DE845C4"/>
    <w:rsid w:val="1DF200EF"/>
    <w:rsid w:val="1DF74387"/>
    <w:rsid w:val="1E0070AA"/>
    <w:rsid w:val="1E117528"/>
    <w:rsid w:val="1E6E228D"/>
    <w:rsid w:val="1EA231FE"/>
    <w:rsid w:val="1EB37F6B"/>
    <w:rsid w:val="1ED07B38"/>
    <w:rsid w:val="1ED1384B"/>
    <w:rsid w:val="1EF34941"/>
    <w:rsid w:val="1EF57023"/>
    <w:rsid w:val="1F2627AC"/>
    <w:rsid w:val="1F2877A2"/>
    <w:rsid w:val="1F2A7917"/>
    <w:rsid w:val="1F2E043B"/>
    <w:rsid w:val="1F562061"/>
    <w:rsid w:val="1F8158E3"/>
    <w:rsid w:val="1F896E49"/>
    <w:rsid w:val="1FB212E7"/>
    <w:rsid w:val="1FE65608"/>
    <w:rsid w:val="20276BBD"/>
    <w:rsid w:val="20421683"/>
    <w:rsid w:val="205E3165"/>
    <w:rsid w:val="20B63BDF"/>
    <w:rsid w:val="20E73E8F"/>
    <w:rsid w:val="210764ED"/>
    <w:rsid w:val="21400B0C"/>
    <w:rsid w:val="217841EE"/>
    <w:rsid w:val="218167F3"/>
    <w:rsid w:val="21891F43"/>
    <w:rsid w:val="21A168EE"/>
    <w:rsid w:val="21E925CD"/>
    <w:rsid w:val="223E1210"/>
    <w:rsid w:val="22504441"/>
    <w:rsid w:val="22C06355"/>
    <w:rsid w:val="2343452F"/>
    <w:rsid w:val="234B5A99"/>
    <w:rsid w:val="23552FDF"/>
    <w:rsid w:val="23763C70"/>
    <w:rsid w:val="237856DA"/>
    <w:rsid w:val="239F5F22"/>
    <w:rsid w:val="23E10F23"/>
    <w:rsid w:val="240725FA"/>
    <w:rsid w:val="241123C1"/>
    <w:rsid w:val="24152B2C"/>
    <w:rsid w:val="242C19C1"/>
    <w:rsid w:val="24467834"/>
    <w:rsid w:val="24902FCD"/>
    <w:rsid w:val="24AC7783"/>
    <w:rsid w:val="24BE78CD"/>
    <w:rsid w:val="24D47CA7"/>
    <w:rsid w:val="24E643D0"/>
    <w:rsid w:val="24F04A9A"/>
    <w:rsid w:val="253D7170"/>
    <w:rsid w:val="253F593E"/>
    <w:rsid w:val="25A67568"/>
    <w:rsid w:val="25C734F9"/>
    <w:rsid w:val="25C7472B"/>
    <w:rsid w:val="25FC16C2"/>
    <w:rsid w:val="262A118A"/>
    <w:rsid w:val="26312A52"/>
    <w:rsid w:val="26682505"/>
    <w:rsid w:val="26846839"/>
    <w:rsid w:val="26867BBC"/>
    <w:rsid w:val="26AE0B27"/>
    <w:rsid w:val="26B224AD"/>
    <w:rsid w:val="26BB4DB5"/>
    <w:rsid w:val="26C27078"/>
    <w:rsid w:val="2709053A"/>
    <w:rsid w:val="27291C40"/>
    <w:rsid w:val="27697ABA"/>
    <w:rsid w:val="27800A53"/>
    <w:rsid w:val="278E30D0"/>
    <w:rsid w:val="27AA6BB9"/>
    <w:rsid w:val="27FD20A3"/>
    <w:rsid w:val="2818342F"/>
    <w:rsid w:val="282B64F2"/>
    <w:rsid w:val="283261F1"/>
    <w:rsid w:val="28527787"/>
    <w:rsid w:val="2868038B"/>
    <w:rsid w:val="288F53F1"/>
    <w:rsid w:val="28AD1D1C"/>
    <w:rsid w:val="28DF19B7"/>
    <w:rsid w:val="28E41464"/>
    <w:rsid w:val="29013C50"/>
    <w:rsid w:val="29183254"/>
    <w:rsid w:val="292B6D37"/>
    <w:rsid w:val="294061D5"/>
    <w:rsid w:val="297D2DF5"/>
    <w:rsid w:val="29E277A3"/>
    <w:rsid w:val="29EA26C1"/>
    <w:rsid w:val="2A045F26"/>
    <w:rsid w:val="2A435795"/>
    <w:rsid w:val="2A733495"/>
    <w:rsid w:val="2AA111F5"/>
    <w:rsid w:val="2AC2146B"/>
    <w:rsid w:val="2AC375D4"/>
    <w:rsid w:val="2ACB438A"/>
    <w:rsid w:val="2B1559AE"/>
    <w:rsid w:val="2B5C6DA5"/>
    <w:rsid w:val="2B727AC7"/>
    <w:rsid w:val="2B810DF8"/>
    <w:rsid w:val="2B8E08FC"/>
    <w:rsid w:val="2BF40179"/>
    <w:rsid w:val="2C1D56AB"/>
    <w:rsid w:val="2C33119C"/>
    <w:rsid w:val="2C726C3D"/>
    <w:rsid w:val="2CA84CD4"/>
    <w:rsid w:val="2D185866"/>
    <w:rsid w:val="2D1D60ED"/>
    <w:rsid w:val="2D1E5A58"/>
    <w:rsid w:val="2D417D3F"/>
    <w:rsid w:val="2D4D6C4B"/>
    <w:rsid w:val="2D9000E0"/>
    <w:rsid w:val="2DB43861"/>
    <w:rsid w:val="2DBE0C03"/>
    <w:rsid w:val="2DC74636"/>
    <w:rsid w:val="2DD30C4B"/>
    <w:rsid w:val="2E2B796A"/>
    <w:rsid w:val="2E365CEC"/>
    <w:rsid w:val="2E535131"/>
    <w:rsid w:val="2E55071A"/>
    <w:rsid w:val="2EBA3790"/>
    <w:rsid w:val="2F303455"/>
    <w:rsid w:val="2FB36A7F"/>
    <w:rsid w:val="2FBF416D"/>
    <w:rsid w:val="2FEF4818"/>
    <w:rsid w:val="2FFC4F9A"/>
    <w:rsid w:val="30093FEC"/>
    <w:rsid w:val="305111DE"/>
    <w:rsid w:val="308E6E5A"/>
    <w:rsid w:val="3094693E"/>
    <w:rsid w:val="309C4B4F"/>
    <w:rsid w:val="30BF439A"/>
    <w:rsid w:val="30CA4ED7"/>
    <w:rsid w:val="30E20088"/>
    <w:rsid w:val="30F37032"/>
    <w:rsid w:val="30F44B1B"/>
    <w:rsid w:val="311F0AAB"/>
    <w:rsid w:val="3151423C"/>
    <w:rsid w:val="31B8797F"/>
    <w:rsid w:val="31E21AC1"/>
    <w:rsid w:val="31EA5447"/>
    <w:rsid w:val="32003D34"/>
    <w:rsid w:val="32306AAB"/>
    <w:rsid w:val="32536B3D"/>
    <w:rsid w:val="32663A44"/>
    <w:rsid w:val="3269035B"/>
    <w:rsid w:val="326A21D5"/>
    <w:rsid w:val="32856E73"/>
    <w:rsid w:val="328B7638"/>
    <w:rsid w:val="3317163F"/>
    <w:rsid w:val="334A39EA"/>
    <w:rsid w:val="334B0167"/>
    <w:rsid w:val="334E32DF"/>
    <w:rsid w:val="33714042"/>
    <w:rsid w:val="33D64316"/>
    <w:rsid w:val="343E78A1"/>
    <w:rsid w:val="34442F7C"/>
    <w:rsid w:val="34641E37"/>
    <w:rsid w:val="346B3E7E"/>
    <w:rsid w:val="34880360"/>
    <w:rsid w:val="34A816AE"/>
    <w:rsid w:val="34CF4925"/>
    <w:rsid w:val="350D6598"/>
    <w:rsid w:val="3519159A"/>
    <w:rsid w:val="35310ABD"/>
    <w:rsid w:val="354B444E"/>
    <w:rsid w:val="355A650C"/>
    <w:rsid w:val="3598441A"/>
    <w:rsid w:val="359A2A31"/>
    <w:rsid w:val="35D176C5"/>
    <w:rsid w:val="35DE4997"/>
    <w:rsid w:val="35FE2478"/>
    <w:rsid w:val="360E2458"/>
    <w:rsid w:val="36121B8B"/>
    <w:rsid w:val="364614B8"/>
    <w:rsid w:val="3650793F"/>
    <w:rsid w:val="3654262B"/>
    <w:rsid w:val="36551895"/>
    <w:rsid w:val="365D7EF6"/>
    <w:rsid w:val="368310CA"/>
    <w:rsid w:val="36AA0E6F"/>
    <w:rsid w:val="36DA3CC6"/>
    <w:rsid w:val="36EF7101"/>
    <w:rsid w:val="371F3DE4"/>
    <w:rsid w:val="375222D5"/>
    <w:rsid w:val="3757089C"/>
    <w:rsid w:val="376566E1"/>
    <w:rsid w:val="37693CEC"/>
    <w:rsid w:val="377A3338"/>
    <w:rsid w:val="37B502A5"/>
    <w:rsid w:val="37D07FAD"/>
    <w:rsid w:val="37F625CD"/>
    <w:rsid w:val="37F708BD"/>
    <w:rsid w:val="38027516"/>
    <w:rsid w:val="38077F09"/>
    <w:rsid w:val="386068DA"/>
    <w:rsid w:val="388F21E1"/>
    <w:rsid w:val="389D7286"/>
    <w:rsid w:val="39517F13"/>
    <w:rsid w:val="39835966"/>
    <w:rsid w:val="399F3912"/>
    <w:rsid w:val="39B06C46"/>
    <w:rsid w:val="3A3A51A6"/>
    <w:rsid w:val="3A3D346A"/>
    <w:rsid w:val="3A3E7449"/>
    <w:rsid w:val="3A66654C"/>
    <w:rsid w:val="3ACE437A"/>
    <w:rsid w:val="3AD82C40"/>
    <w:rsid w:val="3B1A72A8"/>
    <w:rsid w:val="3B4A6398"/>
    <w:rsid w:val="3B562F91"/>
    <w:rsid w:val="3B6848A1"/>
    <w:rsid w:val="3B7F2E7A"/>
    <w:rsid w:val="3B996A54"/>
    <w:rsid w:val="3B9E1AAB"/>
    <w:rsid w:val="3CEE5D65"/>
    <w:rsid w:val="3CF63839"/>
    <w:rsid w:val="3D4E3B88"/>
    <w:rsid w:val="3D5C7BBB"/>
    <w:rsid w:val="3D675DAA"/>
    <w:rsid w:val="3D6B556E"/>
    <w:rsid w:val="3DCD4E4C"/>
    <w:rsid w:val="3DD73E87"/>
    <w:rsid w:val="3DE36C14"/>
    <w:rsid w:val="3DEC0070"/>
    <w:rsid w:val="3E8135D7"/>
    <w:rsid w:val="3E830966"/>
    <w:rsid w:val="3E934E62"/>
    <w:rsid w:val="3EC45317"/>
    <w:rsid w:val="3F1C36DD"/>
    <w:rsid w:val="3F2741B9"/>
    <w:rsid w:val="3F5B240D"/>
    <w:rsid w:val="3FC16E9A"/>
    <w:rsid w:val="40174E86"/>
    <w:rsid w:val="402F589E"/>
    <w:rsid w:val="403B39DA"/>
    <w:rsid w:val="404B3B44"/>
    <w:rsid w:val="406B2550"/>
    <w:rsid w:val="40803FEC"/>
    <w:rsid w:val="40AA1126"/>
    <w:rsid w:val="40B2639F"/>
    <w:rsid w:val="40C34647"/>
    <w:rsid w:val="40C75D0C"/>
    <w:rsid w:val="41285F8B"/>
    <w:rsid w:val="412E61C3"/>
    <w:rsid w:val="413A3A34"/>
    <w:rsid w:val="414B6AD0"/>
    <w:rsid w:val="417B25D2"/>
    <w:rsid w:val="41873C90"/>
    <w:rsid w:val="41E9351B"/>
    <w:rsid w:val="420332B4"/>
    <w:rsid w:val="421A35BE"/>
    <w:rsid w:val="423149DC"/>
    <w:rsid w:val="425C18B0"/>
    <w:rsid w:val="42770027"/>
    <w:rsid w:val="42C737C9"/>
    <w:rsid w:val="42E7521B"/>
    <w:rsid w:val="432B733E"/>
    <w:rsid w:val="433877DF"/>
    <w:rsid w:val="43571A5D"/>
    <w:rsid w:val="435C7FD9"/>
    <w:rsid w:val="436735C2"/>
    <w:rsid w:val="436B6DEE"/>
    <w:rsid w:val="4398029D"/>
    <w:rsid w:val="439E6707"/>
    <w:rsid w:val="43D3292D"/>
    <w:rsid w:val="44067905"/>
    <w:rsid w:val="441A6E9A"/>
    <w:rsid w:val="443F2F94"/>
    <w:rsid w:val="446631B3"/>
    <w:rsid w:val="44760DBC"/>
    <w:rsid w:val="448E38CD"/>
    <w:rsid w:val="449271D6"/>
    <w:rsid w:val="44A644E2"/>
    <w:rsid w:val="44A91191"/>
    <w:rsid w:val="44E747E0"/>
    <w:rsid w:val="44E95A32"/>
    <w:rsid w:val="450B59A8"/>
    <w:rsid w:val="45295213"/>
    <w:rsid w:val="4538056C"/>
    <w:rsid w:val="4572450D"/>
    <w:rsid w:val="45967EC3"/>
    <w:rsid w:val="45E07B12"/>
    <w:rsid w:val="46045BF4"/>
    <w:rsid w:val="469F5C41"/>
    <w:rsid w:val="470F6C64"/>
    <w:rsid w:val="475B0600"/>
    <w:rsid w:val="47796AFC"/>
    <w:rsid w:val="47B9793D"/>
    <w:rsid w:val="47C13702"/>
    <w:rsid w:val="47CA0178"/>
    <w:rsid w:val="47D759AA"/>
    <w:rsid w:val="47FE2E92"/>
    <w:rsid w:val="48527ABA"/>
    <w:rsid w:val="48711FC6"/>
    <w:rsid w:val="487C4F7B"/>
    <w:rsid w:val="48D51B34"/>
    <w:rsid w:val="48E74920"/>
    <w:rsid w:val="48F02E22"/>
    <w:rsid w:val="48F30C7D"/>
    <w:rsid w:val="491F30F0"/>
    <w:rsid w:val="495F5220"/>
    <w:rsid w:val="49754242"/>
    <w:rsid w:val="4984129A"/>
    <w:rsid w:val="49F51D6E"/>
    <w:rsid w:val="4A4F4B7B"/>
    <w:rsid w:val="4AB17452"/>
    <w:rsid w:val="4AB407D2"/>
    <w:rsid w:val="4AEB40F3"/>
    <w:rsid w:val="4AF33483"/>
    <w:rsid w:val="4B1E7D2A"/>
    <w:rsid w:val="4B6F15B3"/>
    <w:rsid w:val="4B8E70BC"/>
    <w:rsid w:val="4B930884"/>
    <w:rsid w:val="4BB25492"/>
    <w:rsid w:val="4BF35C8B"/>
    <w:rsid w:val="4BF7785F"/>
    <w:rsid w:val="4C485792"/>
    <w:rsid w:val="4C9476B7"/>
    <w:rsid w:val="4CC37500"/>
    <w:rsid w:val="4CD92D71"/>
    <w:rsid w:val="4D257A58"/>
    <w:rsid w:val="4D2B1C8D"/>
    <w:rsid w:val="4D5A7A02"/>
    <w:rsid w:val="4D5F49F1"/>
    <w:rsid w:val="4D64200D"/>
    <w:rsid w:val="4DBB50E3"/>
    <w:rsid w:val="4DEE5A75"/>
    <w:rsid w:val="4E481C4B"/>
    <w:rsid w:val="4E824F2D"/>
    <w:rsid w:val="4EB36096"/>
    <w:rsid w:val="4ECB67E7"/>
    <w:rsid w:val="4FB9780C"/>
    <w:rsid w:val="4FDE2637"/>
    <w:rsid w:val="502F044F"/>
    <w:rsid w:val="5033320F"/>
    <w:rsid w:val="506803C0"/>
    <w:rsid w:val="506D7A6B"/>
    <w:rsid w:val="509A75B6"/>
    <w:rsid w:val="50C46A2C"/>
    <w:rsid w:val="50CA0441"/>
    <w:rsid w:val="50D2619C"/>
    <w:rsid w:val="511A58F1"/>
    <w:rsid w:val="516E2513"/>
    <w:rsid w:val="51A915F0"/>
    <w:rsid w:val="51BA097A"/>
    <w:rsid w:val="51D70ACE"/>
    <w:rsid w:val="51D82A85"/>
    <w:rsid w:val="52061406"/>
    <w:rsid w:val="52063DB2"/>
    <w:rsid w:val="520F5593"/>
    <w:rsid w:val="524315B3"/>
    <w:rsid w:val="52587FC7"/>
    <w:rsid w:val="525F7333"/>
    <w:rsid w:val="526A0297"/>
    <w:rsid w:val="52743536"/>
    <w:rsid w:val="52952D55"/>
    <w:rsid w:val="52AD54AE"/>
    <w:rsid w:val="52E53CDC"/>
    <w:rsid w:val="533877F3"/>
    <w:rsid w:val="53436354"/>
    <w:rsid w:val="5358388B"/>
    <w:rsid w:val="53697846"/>
    <w:rsid w:val="53B742B3"/>
    <w:rsid w:val="53C963B9"/>
    <w:rsid w:val="53F470CF"/>
    <w:rsid w:val="53F50792"/>
    <w:rsid w:val="53FD625C"/>
    <w:rsid w:val="54752E3E"/>
    <w:rsid w:val="54780702"/>
    <w:rsid w:val="54BA2E88"/>
    <w:rsid w:val="54F45796"/>
    <w:rsid w:val="55197692"/>
    <w:rsid w:val="551F71F7"/>
    <w:rsid w:val="55203A85"/>
    <w:rsid w:val="555B2C96"/>
    <w:rsid w:val="556537E3"/>
    <w:rsid w:val="556F6B09"/>
    <w:rsid w:val="55FF00FF"/>
    <w:rsid w:val="566D3959"/>
    <w:rsid w:val="567E69B4"/>
    <w:rsid w:val="56970914"/>
    <w:rsid w:val="56F118A0"/>
    <w:rsid w:val="57250421"/>
    <w:rsid w:val="5729718F"/>
    <w:rsid w:val="57422F53"/>
    <w:rsid w:val="5757315A"/>
    <w:rsid w:val="57581850"/>
    <w:rsid w:val="578C5DB7"/>
    <w:rsid w:val="57CD3501"/>
    <w:rsid w:val="57E309E3"/>
    <w:rsid w:val="57F76707"/>
    <w:rsid w:val="580451AF"/>
    <w:rsid w:val="5820370A"/>
    <w:rsid w:val="58241D08"/>
    <w:rsid w:val="5853793A"/>
    <w:rsid w:val="587B04D7"/>
    <w:rsid w:val="58B957FD"/>
    <w:rsid w:val="58BA69E8"/>
    <w:rsid w:val="58DB3D1E"/>
    <w:rsid w:val="58DD73B8"/>
    <w:rsid w:val="58ED52C9"/>
    <w:rsid w:val="59122514"/>
    <w:rsid w:val="593D409C"/>
    <w:rsid w:val="595B143A"/>
    <w:rsid w:val="597051FD"/>
    <w:rsid w:val="597D2A83"/>
    <w:rsid w:val="598804CC"/>
    <w:rsid w:val="5989070B"/>
    <w:rsid w:val="598A2B1F"/>
    <w:rsid w:val="59A4471C"/>
    <w:rsid w:val="59AD0CC7"/>
    <w:rsid w:val="59E145FC"/>
    <w:rsid w:val="59E23CCE"/>
    <w:rsid w:val="59E45E56"/>
    <w:rsid w:val="5A194699"/>
    <w:rsid w:val="5A202377"/>
    <w:rsid w:val="5A225BC0"/>
    <w:rsid w:val="5A5456A6"/>
    <w:rsid w:val="5A6B1999"/>
    <w:rsid w:val="5A7420EE"/>
    <w:rsid w:val="5A87632F"/>
    <w:rsid w:val="5AC36453"/>
    <w:rsid w:val="5AF22110"/>
    <w:rsid w:val="5B100F53"/>
    <w:rsid w:val="5B137A8A"/>
    <w:rsid w:val="5B5E126B"/>
    <w:rsid w:val="5B603D1B"/>
    <w:rsid w:val="5B9F1E24"/>
    <w:rsid w:val="5BD024A7"/>
    <w:rsid w:val="5BEB756E"/>
    <w:rsid w:val="5C414A1D"/>
    <w:rsid w:val="5C7204F4"/>
    <w:rsid w:val="5C7678A4"/>
    <w:rsid w:val="5C9A6C7C"/>
    <w:rsid w:val="5CBC1B8D"/>
    <w:rsid w:val="5D221689"/>
    <w:rsid w:val="5D5E6CDF"/>
    <w:rsid w:val="5D660A84"/>
    <w:rsid w:val="5DCE06EB"/>
    <w:rsid w:val="5DD24831"/>
    <w:rsid w:val="5DE8417F"/>
    <w:rsid w:val="5DED613B"/>
    <w:rsid w:val="5DED743A"/>
    <w:rsid w:val="5DFB1D83"/>
    <w:rsid w:val="5E5719C3"/>
    <w:rsid w:val="5E9E48C7"/>
    <w:rsid w:val="5EA227E2"/>
    <w:rsid w:val="5EAF2486"/>
    <w:rsid w:val="5EC1424D"/>
    <w:rsid w:val="5EC7698C"/>
    <w:rsid w:val="5EC85ADB"/>
    <w:rsid w:val="5F3B14BE"/>
    <w:rsid w:val="5F684AEE"/>
    <w:rsid w:val="5F741A77"/>
    <w:rsid w:val="5FEB4D6E"/>
    <w:rsid w:val="600775D2"/>
    <w:rsid w:val="60095C00"/>
    <w:rsid w:val="600E4672"/>
    <w:rsid w:val="603C7C71"/>
    <w:rsid w:val="604246A1"/>
    <w:rsid w:val="605A0722"/>
    <w:rsid w:val="60A077B4"/>
    <w:rsid w:val="60D338C2"/>
    <w:rsid w:val="60D77975"/>
    <w:rsid w:val="60D85F89"/>
    <w:rsid w:val="613A6CFA"/>
    <w:rsid w:val="618427B6"/>
    <w:rsid w:val="61B26506"/>
    <w:rsid w:val="61C7564C"/>
    <w:rsid w:val="621564BE"/>
    <w:rsid w:val="6220510C"/>
    <w:rsid w:val="62262253"/>
    <w:rsid w:val="62A25F53"/>
    <w:rsid w:val="62C3746A"/>
    <w:rsid w:val="633A149F"/>
    <w:rsid w:val="63473EBF"/>
    <w:rsid w:val="63826B65"/>
    <w:rsid w:val="639D51B5"/>
    <w:rsid w:val="63CB2A7A"/>
    <w:rsid w:val="63D514ED"/>
    <w:rsid w:val="640877C2"/>
    <w:rsid w:val="641C3176"/>
    <w:rsid w:val="6445420D"/>
    <w:rsid w:val="64A8464F"/>
    <w:rsid w:val="64B05F7F"/>
    <w:rsid w:val="64C56C64"/>
    <w:rsid w:val="64F504A0"/>
    <w:rsid w:val="650E1619"/>
    <w:rsid w:val="653D28D9"/>
    <w:rsid w:val="656255DC"/>
    <w:rsid w:val="665446C6"/>
    <w:rsid w:val="666A64CD"/>
    <w:rsid w:val="668105C1"/>
    <w:rsid w:val="668911D3"/>
    <w:rsid w:val="66C4712E"/>
    <w:rsid w:val="66D82293"/>
    <w:rsid w:val="66DB1217"/>
    <w:rsid w:val="66F92C1B"/>
    <w:rsid w:val="66FE66BF"/>
    <w:rsid w:val="67095D94"/>
    <w:rsid w:val="670B0D69"/>
    <w:rsid w:val="671250CD"/>
    <w:rsid w:val="67486341"/>
    <w:rsid w:val="674D61DB"/>
    <w:rsid w:val="678C023B"/>
    <w:rsid w:val="678C43D3"/>
    <w:rsid w:val="678F7A8E"/>
    <w:rsid w:val="67A65675"/>
    <w:rsid w:val="67B867CC"/>
    <w:rsid w:val="67BF6452"/>
    <w:rsid w:val="67D57EA6"/>
    <w:rsid w:val="67D87514"/>
    <w:rsid w:val="67EC6763"/>
    <w:rsid w:val="67FB167D"/>
    <w:rsid w:val="68303F7E"/>
    <w:rsid w:val="686652F8"/>
    <w:rsid w:val="6873156D"/>
    <w:rsid w:val="687F61AF"/>
    <w:rsid w:val="68882CE8"/>
    <w:rsid w:val="688C5090"/>
    <w:rsid w:val="68BF0D38"/>
    <w:rsid w:val="68D95A4B"/>
    <w:rsid w:val="68E5638C"/>
    <w:rsid w:val="68FB170C"/>
    <w:rsid w:val="68FC1308"/>
    <w:rsid w:val="690C2200"/>
    <w:rsid w:val="691172EE"/>
    <w:rsid w:val="69283532"/>
    <w:rsid w:val="692A7B6B"/>
    <w:rsid w:val="695F52DA"/>
    <w:rsid w:val="696D1EDE"/>
    <w:rsid w:val="6977705E"/>
    <w:rsid w:val="69953576"/>
    <w:rsid w:val="699764DB"/>
    <w:rsid w:val="69A56A6A"/>
    <w:rsid w:val="69C40F95"/>
    <w:rsid w:val="69C75E1E"/>
    <w:rsid w:val="69D148D6"/>
    <w:rsid w:val="69E94057"/>
    <w:rsid w:val="6A6E4160"/>
    <w:rsid w:val="6A8573D9"/>
    <w:rsid w:val="6AD05997"/>
    <w:rsid w:val="6ADE497B"/>
    <w:rsid w:val="6B1940CB"/>
    <w:rsid w:val="6B691BD8"/>
    <w:rsid w:val="6BCF3372"/>
    <w:rsid w:val="6BCF5C1A"/>
    <w:rsid w:val="6BD80C12"/>
    <w:rsid w:val="6C1450BF"/>
    <w:rsid w:val="6C2476C6"/>
    <w:rsid w:val="6C466E0B"/>
    <w:rsid w:val="6C4E7D9B"/>
    <w:rsid w:val="6C67609A"/>
    <w:rsid w:val="6C9B610B"/>
    <w:rsid w:val="6CFD15E6"/>
    <w:rsid w:val="6D124B07"/>
    <w:rsid w:val="6D535020"/>
    <w:rsid w:val="6D680139"/>
    <w:rsid w:val="6D857DC5"/>
    <w:rsid w:val="6DB17819"/>
    <w:rsid w:val="6E172888"/>
    <w:rsid w:val="6E21474C"/>
    <w:rsid w:val="6E292E12"/>
    <w:rsid w:val="6E4760B8"/>
    <w:rsid w:val="6EEA5450"/>
    <w:rsid w:val="6EF271DF"/>
    <w:rsid w:val="6F1E67E8"/>
    <w:rsid w:val="6F2C3441"/>
    <w:rsid w:val="6F3A471F"/>
    <w:rsid w:val="6F507BED"/>
    <w:rsid w:val="6FC949F9"/>
    <w:rsid w:val="6FD64383"/>
    <w:rsid w:val="70101981"/>
    <w:rsid w:val="704523EE"/>
    <w:rsid w:val="705B42AB"/>
    <w:rsid w:val="706F7962"/>
    <w:rsid w:val="70AD51A6"/>
    <w:rsid w:val="70B4095A"/>
    <w:rsid w:val="70EF3A82"/>
    <w:rsid w:val="712235EB"/>
    <w:rsid w:val="717B5AE0"/>
    <w:rsid w:val="71990D33"/>
    <w:rsid w:val="719D3E17"/>
    <w:rsid w:val="72193121"/>
    <w:rsid w:val="722A4A82"/>
    <w:rsid w:val="72435CEB"/>
    <w:rsid w:val="72560CC7"/>
    <w:rsid w:val="726E2665"/>
    <w:rsid w:val="72755D8C"/>
    <w:rsid w:val="728E536C"/>
    <w:rsid w:val="72D26016"/>
    <w:rsid w:val="72E96B40"/>
    <w:rsid w:val="73165192"/>
    <w:rsid w:val="731D722B"/>
    <w:rsid w:val="731F48DB"/>
    <w:rsid w:val="73355D32"/>
    <w:rsid w:val="733B372D"/>
    <w:rsid w:val="738A3EB0"/>
    <w:rsid w:val="73C928D7"/>
    <w:rsid w:val="73EB3A3A"/>
    <w:rsid w:val="73F14D06"/>
    <w:rsid w:val="73FF5F88"/>
    <w:rsid w:val="741F35A3"/>
    <w:rsid w:val="7469346D"/>
    <w:rsid w:val="746A758B"/>
    <w:rsid w:val="74D94926"/>
    <w:rsid w:val="74E120FE"/>
    <w:rsid w:val="74F34BAE"/>
    <w:rsid w:val="74FB047A"/>
    <w:rsid w:val="7530600F"/>
    <w:rsid w:val="753D60B8"/>
    <w:rsid w:val="75925AE0"/>
    <w:rsid w:val="759C4277"/>
    <w:rsid w:val="75E66105"/>
    <w:rsid w:val="75EC4B22"/>
    <w:rsid w:val="760C4F08"/>
    <w:rsid w:val="761E6A3A"/>
    <w:rsid w:val="76505AEE"/>
    <w:rsid w:val="768E3A65"/>
    <w:rsid w:val="76B348A0"/>
    <w:rsid w:val="76BC5064"/>
    <w:rsid w:val="77126311"/>
    <w:rsid w:val="772F7069"/>
    <w:rsid w:val="77373C23"/>
    <w:rsid w:val="776716FD"/>
    <w:rsid w:val="777373C9"/>
    <w:rsid w:val="778612C2"/>
    <w:rsid w:val="77B4528C"/>
    <w:rsid w:val="77CF546C"/>
    <w:rsid w:val="785C43A2"/>
    <w:rsid w:val="7869450D"/>
    <w:rsid w:val="78840B16"/>
    <w:rsid w:val="78C91ACD"/>
    <w:rsid w:val="78CB5C35"/>
    <w:rsid w:val="78CD05E3"/>
    <w:rsid w:val="78F7131E"/>
    <w:rsid w:val="79467D63"/>
    <w:rsid w:val="79800DA8"/>
    <w:rsid w:val="798571C5"/>
    <w:rsid w:val="79925605"/>
    <w:rsid w:val="79B17B87"/>
    <w:rsid w:val="7A284A3F"/>
    <w:rsid w:val="7A293151"/>
    <w:rsid w:val="7A7660CB"/>
    <w:rsid w:val="7AB81A37"/>
    <w:rsid w:val="7AC83418"/>
    <w:rsid w:val="7B0157FB"/>
    <w:rsid w:val="7B032C3F"/>
    <w:rsid w:val="7B1B6B19"/>
    <w:rsid w:val="7B1E71B9"/>
    <w:rsid w:val="7B722BDC"/>
    <w:rsid w:val="7B7A1EAD"/>
    <w:rsid w:val="7B7A7ADF"/>
    <w:rsid w:val="7BF02562"/>
    <w:rsid w:val="7C017D66"/>
    <w:rsid w:val="7C0E6711"/>
    <w:rsid w:val="7C2A26DE"/>
    <w:rsid w:val="7C7F090D"/>
    <w:rsid w:val="7CAF0A53"/>
    <w:rsid w:val="7CB92F5E"/>
    <w:rsid w:val="7CF62D66"/>
    <w:rsid w:val="7D7F64C3"/>
    <w:rsid w:val="7DB811C1"/>
    <w:rsid w:val="7DED3C2A"/>
    <w:rsid w:val="7DFE0FE0"/>
    <w:rsid w:val="7E046879"/>
    <w:rsid w:val="7E3A63DB"/>
    <w:rsid w:val="7E754EED"/>
    <w:rsid w:val="7EB2786B"/>
    <w:rsid w:val="7EE35317"/>
    <w:rsid w:val="7EFA0907"/>
    <w:rsid w:val="7F0D565A"/>
    <w:rsid w:val="7F3F123E"/>
    <w:rsid w:val="7F3F4CB2"/>
    <w:rsid w:val="7F765ED8"/>
    <w:rsid w:val="7F927A93"/>
    <w:rsid w:val="7FD82C4E"/>
    <w:rsid w:val="7FF6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10</Pages>
  <Words>3874</Words>
  <Characters>4404</Characters>
  <Lines>1</Lines>
  <Paragraphs>1</Paragraphs>
  <TotalTime>79</TotalTime>
  <ScaleCrop>false</ScaleCrop>
  <LinksUpToDate>false</LinksUpToDate>
  <CharactersWithSpaces>4675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2020-04-02T07:23:00Z</dcterms:created>
  <dc:creator>虎睛</dc:creator>
  <cp:lastModifiedBy>Administrator</cp:lastModifiedBy>
  <dcterms:modified xsi:type="dcterms:W3CDTF">2024-07-31T07:37:11Z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8FFD032BB7344210B1FB15C843CD5464_13</vt:lpwstr>
  </property>
</Properties>
</file>